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7E" w:rsidRDefault="0075377E" w:rsidP="0075377E">
      <w:pPr>
        <w:ind w:left="56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 xml:space="preserve">Кому  </w:t>
      </w:r>
      <w:r>
        <w:rPr>
          <w:rFonts w:ascii="Arial" w:hAnsi="Arial" w:cs="Arial"/>
          <w:sz w:val="26"/>
          <w:szCs w:val="26"/>
        </w:rPr>
        <w:t xml:space="preserve"> Акционерному обществу</w:t>
      </w:r>
    </w:p>
    <w:p w:rsidR="0075377E" w:rsidRDefault="0075377E" w:rsidP="0075377E">
      <w:pPr>
        <w:pBdr>
          <w:top w:val="single" w:sz="4" w:space="1" w:color="auto"/>
        </w:pBdr>
        <w:ind w:left="62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застройщика</w:t>
      </w:r>
    </w:p>
    <w:p w:rsidR="0075377E" w:rsidRDefault="0075377E" w:rsidP="0075377E">
      <w:pPr>
        <w:ind w:left="56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«Жилье-2000»</w:t>
      </w:r>
    </w:p>
    <w:p w:rsidR="0075377E" w:rsidRDefault="0075377E" w:rsidP="0075377E">
      <w:pPr>
        <w:pBdr>
          <w:top w:val="single" w:sz="4" w:space="0" w:color="auto"/>
        </w:pBdr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(фамилия, имя, отчество – для граждан,</w:t>
      </w:r>
    </w:p>
    <w:p w:rsidR="0075377E" w:rsidRDefault="0075377E" w:rsidP="0075377E">
      <w:pPr>
        <w:ind w:left="56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625026, Тюменская область,</w:t>
      </w:r>
    </w:p>
    <w:p w:rsidR="0075377E" w:rsidRDefault="0075377E" w:rsidP="0075377E">
      <w:pPr>
        <w:pBdr>
          <w:top w:val="single" w:sz="4" w:space="1" w:color="auto"/>
        </w:pBdr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полное наименование организации – для</w:t>
      </w:r>
    </w:p>
    <w:p w:rsidR="0075377E" w:rsidRDefault="0075377E" w:rsidP="0075377E">
      <w:pPr>
        <w:ind w:left="56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город Тюмень, улица Малыгина, </w:t>
      </w:r>
    </w:p>
    <w:p w:rsidR="0075377E" w:rsidRDefault="0075377E" w:rsidP="0075377E">
      <w:pPr>
        <w:pBdr>
          <w:top w:val="single" w:sz="4" w:space="1" w:color="auto"/>
        </w:pBdr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юридических лиц), его почтовый индекс</w:t>
      </w:r>
    </w:p>
    <w:p w:rsidR="0075377E" w:rsidRDefault="0075377E" w:rsidP="0075377E">
      <w:pPr>
        <w:pBdr>
          <w:top w:val="single" w:sz="4" w:space="1" w:color="auto"/>
        </w:pBdr>
        <w:ind w:left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6"/>
          <w:szCs w:val="26"/>
        </w:rPr>
        <w:t>дом 86, корпус 1</w:t>
      </w:r>
    </w:p>
    <w:p w:rsidR="0075377E" w:rsidRDefault="0075377E" w:rsidP="0075377E">
      <w:pPr>
        <w:pBdr>
          <w:top w:val="single" w:sz="4" w:space="1" w:color="auto"/>
        </w:pBdr>
        <w:spacing w:after="480"/>
        <w:ind w:left="5670" w:right="11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 адрес, адрес электронной почты)</w:t>
      </w:r>
    </w:p>
    <w:p w:rsidR="0075377E" w:rsidRDefault="0075377E" w:rsidP="0075377E">
      <w:pPr>
        <w:spacing w:after="24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РАЗРЕШЕНИЕ</w:t>
      </w:r>
      <w:r>
        <w:rPr>
          <w:rFonts w:ascii="Arial" w:hAnsi="Arial" w:cs="Arial"/>
          <w:b/>
          <w:bCs/>
          <w:sz w:val="26"/>
          <w:szCs w:val="26"/>
        </w:rPr>
        <w:br/>
        <w:t>на ввод объекта в эксплуатацию</w:t>
      </w:r>
    </w:p>
    <w:tbl>
      <w:tblPr>
        <w:tblW w:w="101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2553"/>
        <w:gridCol w:w="3971"/>
        <w:gridCol w:w="425"/>
        <w:gridCol w:w="2127"/>
        <w:gridCol w:w="341"/>
      </w:tblGrid>
      <w:tr w:rsidR="0075377E" w:rsidTr="0075377E">
        <w:tc>
          <w:tcPr>
            <w:tcW w:w="737" w:type="dxa"/>
            <w:vAlign w:val="bottom"/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28 декабря 2017  </w:t>
            </w:r>
          </w:p>
        </w:tc>
        <w:tc>
          <w:tcPr>
            <w:tcW w:w="3969" w:type="dxa"/>
            <w:vAlign w:val="bottom"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72-304-359-2015</w:t>
            </w:r>
          </w:p>
        </w:tc>
        <w:tc>
          <w:tcPr>
            <w:tcW w:w="341" w:type="dxa"/>
            <w:vAlign w:val="bottom"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377E" w:rsidRDefault="0075377E" w:rsidP="0075377E">
      <w:pPr>
        <w:spacing w:before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6"/>
          <w:szCs w:val="26"/>
        </w:rPr>
        <w:t>.                                          Администрация города Тюмени</w:t>
      </w:r>
    </w:p>
    <w:p w:rsidR="0075377E" w:rsidRDefault="0075377E" w:rsidP="0075377E">
      <w:pPr>
        <w:pBdr>
          <w:top w:val="single" w:sz="4" w:space="1" w:color="auto"/>
        </w:pBdr>
        <w:spacing w:after="60"/>
        <w:ind w:left="26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уполномоченного федерального органа исполнительной власти, или</w:t>
      </w:r>
    </w:p>
    <w:p w:rsidR="0075377E" w:rsidRDefault="0075377E" w:rsidP="0075377E">
      <w:pPr>
        <w:rPr>
          <w:rFonts w:ascii="Arial" w:hAnsi="Arial" w:cs="Arial"/>
          <w:sz w:val="24"/>
          <w:szCs w:val="24"/>
        </w:rPr>
      </w:pPr>
    </w:p>
    <w:p w:rsidR="0075377E" w:rsidRDefault="0075377E" w:rsidP="0075377E">
      <w:pPr>
        <w:pBdr>
          <w:top w:val="single" w:sz="4" w:space="1" w:color="auto"/>
        </w:pBdr>
        <w:spacing w:after="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органа исполнительной власти субъекта Российской Федерации, или органа местного самоуправления,</w:t>
      </w:r>
    </w:p>
    <w:p w:rsidR="0075377E" w:rsidRDefault="0075377E" w:rsidP="0075377E">
      <w:pPr>
        <w:rPr>
          <w:rFonts w:ascii="Arial" w:hAnsi="Arial" w:cs="Arial"/>
          <w:sz w:val="24"/>
          <w:szCs w:val="24"/>
        </w:rPr>
      </w:pPr>
    </w:p>
    <w:p w:rsidR="0075377E" w:rsidRDefault="0075377E" w:rsidP="0075377E">
      <w:pPr>
        <w:pBdr>
          <w:top w:val="single" w:sz="4" w:space="1" w:color="auto"/>
        </w:pBdr>
        <w:spacing w:after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осуществляющих выдачу разрешения на ввод объекта в эксплуатацию, Государственная корпорация по атомной энергии “Росатом”)</w:t>
      </w:r>
    </w:p>
    <w:p w:rsidR="0075377E" w:rsidRDefault="0075377E" w:rsidP="0075377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со статьей 55 Градостроительного кодекса Российской Федерации разрешает ввод в эксплуатацию построенного, </w:t>
      </w:r>
      <w:r>
        <w:rPr>
          <w:rFonts w:ascii="Arial" w:hAnsi="Arial" w:cs="Arial"/>
          <w:strike/>
          <w:sz w:val="26"/>
          <w:szCs w:val="26"/>
        </w:rPr>
        <w:t>реконструированного</w:t>
      </w:r>
      <w:r>
        <w:rPr>
          <w:rFonts w:ascii="Arial" w:hAnsi="Arial" w:cs="Arial"/>
          <w:sz w:val="26"/>
          <w:szCs w:val="26"/>
        </w:rPr>
        <w:t xml:space="preserve"> объекта капитального строительства; </w:t>
      </w:r>
      <w:r>
        <w:rPr>
          <w:rFonts w:ascii="Arial" w:hAnsi="Arial" w:cs="Arial"/>
          <w:strike/>
          <w:sz w:val="26"/>
          <w:szCs w:val="26"/>
        </w:rPr>
        <w:t>линейного объекта; объекта капитального строительства, входящего в состав линейного объекта</w:t>
      </w:r>
      <w:r>
        <w:rPr>
          <w:rFonts w:ascii="Arial" w:hAnsi="Arial" w:cs="Arial"/>
          <w:sz w:val="26"/>
          <w:szCs w:val="26"/>
        </w:rPr>
        <w:t xml:space="preserve">; </w:t>
      </w:r>
      <w:r>
        <w:rPr>
          <w:rFonts w:ascii="Arial" w:hAnsi="Arial" w:cs="Arial"/>
          <w:strike/>
          <w:sz w:val="26"/>
          <w:szCs w:val="26"/>
        </w:rPr>
        <w:t>завершенного работами по сохранению объекта культурного наследия, при которых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trike/>
          <w:sz w:val="26"/>
          <w:szCs w:val="26"/>
        </w:rPr>
        <w:t>затрагивались конструктивные и другие характеристики надежности и безопасности объекта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br/>
        <w:t xml:space="preserve">«Жилой квартал в границах улиц Парковая – Амурская – Новосибирская – </w:t>
      </w:r>
    </w:p>
    <w:p w:rsidR="0075377E" w:rsidRDefault="0075377E" w:rsidP="0075377E">
      <w:pPr>
        <w:pBdr>
          <w:top w:val="single" w:sz="4" w:space="1" w:color="auto"/>
        </w:pBdr>
        <w:spacing w:after="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объекта (этапа) капитального строительства</w:t>
      </w:r>
    </w:p>
    <w:p w:rsidR="0075377E" w:rsidRDefault="0075377E" w:rsidP="0075377E">
      <w:pPr>
        <w:pBdr>
          <w:top w:val="single" w:sz="4" w:space="1" w:color="auto"/>
        </w:pBd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>Магнитогорская в Тюмени» (1 очередь строительства)  жилой дом переменной этажности, блок – секции 1.6, 1.7, 1.8, 1.9</w:t>
      </w:r>
    </w:p>
    <w:p w:rsidR="0075377E" w:rsidRDefault="0075377E" w:rsidP="0075377E">
      <w:pPr>
        <w:pBdr>
          <w:top w:val="single" w:sz="4" w:space="1" w:color="auto"/>
        </w:pBdr>
        <w:ind w:right="14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соответствии с проектной документацией, кадастровый номер объекта)</w:t>
      </w:r>
    </w:p>
    <w:p w:rsidR="0075377E" w:rsidRDefault="0075377E" w:rsidP="0075377E">
      <w:pPr>
        <w:spacing w:before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расположенного по адресу: Тюменская область, город Тюмень,                             улица Амурская, 39</w:t>
      </w:r>
    </w:p>
    <w:p w:rsidR="0075377E" w:rsidRDefault="0075377E" w:rsidP="0075377E">
      <w:pPr>
        <w:pBdr>
          <w:top w:val="single" w:sz="4" w:space="1" w:color="auto"/>
        </w:pBdr>
        <w:spacing w:after="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(адрес объекта капитального строительства в соответствии с государственным адресным</w:t>
      </w:r>
    </w:p>
    <w:p w:rsidR="0075377E" w:rsidRDefault="0075377E" w:rsidP="0075377E">
      <w:pPr>
        <w:pBdr>
          <w:top w:val="single" w:sz="4" w:space="1" w:color="auto"/>
        </w:pBdr>
        <w:spacing w:after="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приказ департамента земельных отношений и градостроительства Администрации города Тюмени о присвоении адреса от 04.09.2015 № 4012-АР</w:t>
      </w:r>
    </w:p>
    <w:p w:rsidR="0075377E" w:rsidRDefault="0075377E" w:rsidP="0075377E">
      <w:pPr>
        <w:pBdr>
          <w:top w:val="single" w:sz="4" w:space="1" w:color="auto"/>
        </w:pBdr>
        <w:spacing w:after="240"/>
        <w:ind w:righ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75377E" w:rsidRDefault="0075377E" w:rsidP="0075377E">
      <w:pPr>
        <w:tabs>
          <w:tab w:val="right" w:pos="992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на земельном участке (земельных участках) с кадастровым</w:t>
      </w:r>
      <w:r>
        <w:rPr>
          <w:rFonts w:ascii="Arial" w:hAnsi="Arial" w:cs="Arial"/>
          <w:sz w:val="26"/>
          <w:szCs w:val="26"/>
        </w:rPr>
        <w:br/>
        <w:t>номером:     72:23:0427002:10383</w:t>
      </w:r>
      <w:r>
        <w:rPr>
          <w:rFonts w:ascii="Arial" w:hAnsi="Arial" w:cs="Arial"/>
          <w:sz w:val="24"/>
          <w:szCs w:val="24"/>
        </w:rPr>
        <w:tab/>
        <w:t>.</w:t>
      </w:r>
    </w:p>
    <w:p w:rsidR="0075377E" w:rsidRDefault="0075377E" w:rsidP="0075377E">
      <w:pPr>
        <w:pBdr>
          <w:top w:val="single" w:sz="4" w:space="1" w:color="auto"/>
        </w:pBdr>
        <w:spacing w:after="240"/>
        <w:ind w:left="1242" w:right="113"/>
        <w:rPr>
          <w:rFonts w:ascii="Arial" w:hAnsi="Arial" w:cs="Arial"/>
          <w:sz w:val="2"/>
          <w:szCs w:val="2"/>
        </w:rPr>
      </w:pPr>
    </w:p>
    <w:p w:rsidR="0075377E" w:rsidRDefault="0075377E" w:rsidP="0075377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строительный адрес:</w:t>
      </w:r>
    </w:p>
    <w:p w:rsidR="0075377E" w:rsidRDefault="0075377E" w:rsidP="0075377E">
      <w:pPr>
        <w:pBdr>
          <w:top w:val="single" w:sz="4" w:space="3" w:color="auto"/>
        </w:pBdr>
        <w:spacing w:after="240"/>
        <w:ind w:right="113"/>
        <w:rPr>
          <w:rFonts w:ascii="Arial" w:hAnsi="Arial" w:cs="Arial"/>
          <w:sz w:val="2"/>
          <w:szCs w:val="2"/>
        </w:rPr>
      </w:pPr>
    </w:p>
    <w:p w:rsidR="0075377E" w:rsidRDefault="0075377E" w:rsidP="0075377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В отношении объекта капитального строительства выдано разрешение на строительство, № </w:t>
      </w:r>
      <w:r>
        <w:rPr>
          <w:rFonts w:ascii="Arial" w:hAnsi="Arial" w:cs="Arial"/>
          <w:sz w:val="26"/>
          <w:szCs w:val="26"/>
          <w:u w:val="single"/>
        </w:rPr>
        <w:t xml:space="preserve"> 72-304-359-2015</w:t>
      </w:r>
      <w:r>
        <w:rPr>
          <w:rFonts w:ascii="Arial" w:hAnsi="Arial" w:cs="Arial"/>
          <w:sz w:val="26"/>
          <w:szCs w:val="26"/>
        </w:rPr>
        <w:t xml:space="preserve">, дата выдачи </w:t>
      </w:r>
      <w:r>
        <w:rPr>
          <w:rFonts w:ascii="Arial" w:hAnsi="Arial" w:cs="Arial"/>
          <w:sz w:val="26"/>
          <w:szCs w:val="26"/>
          <w:u w:val="single"/>
        </w:rPr>
        <w:t>04.09.2015</w:t>
      </w:r>
      <w:r>
        <w:rPr>
          <w:rFonts w:ascii="Arial" w:hAnsi="Arial" w:cs="Arial"/>
          <w:sz w:val="26"/>
          <w:szCs w:val="26"/>
        </w:rPr>
        <w:t>, орган, выдавший разрешение на строительство Администрация города Тюмени</w:t>
      </w:r>
    </w:p>
    <w:p w:rsidR="0075377E" w:rsidRDefault="0075377E" w:rsidP="0075377E">
      <w:pPr>
        <w:pBdr>
          <w:top w:val="single" w:sz="4" w:space="1" w:color="auto"/>
        </w:pBdr>
        <w:ind w:left="1588" w:right="198"/>
        <w:rPr>
          <w:rFonts w:ascii="Arial" w:hAnsi="Arial" w:cs="Arial"/>
          <w:sz w:val="2"/>
          <w:szCs w:val="2"/>
        </w:rPr>
      </w:pPr>
    </w:p>
    <w:p w:rsidR="0075377E" w:rsidRDefault="0075377E" w:rsidP="0075377E">
      <w:pPr>
        <w:spacing w:before="240" w:after="120"/>
        <w:rPr>
          <w:rFonts w:ascii="Arial" w:hAnsi="Arial" w:cs="Arial"/>
          <w:sz w:val="26"/>
          <w:szCs w:val="26"/>
        </w:rPr>
      </w:pPr>
    </w:p>
    <w:p w:rsidR="0075377E" w:rsidRDefault="0075377E" w:rsidP="0075377E">
      <w:pPr>
        <w:spacing w:before="240" w:after="120"/>
        <w:rPr>
          <w:rFonts w:ascii="Arial" w:hAnsi="Arial" w:cs="Arial"/>
          <w:sz w:val="26"/>
          <w:szCs w:val="26"/>
        </w:rPr>
      </w:pPr>
    </w:p>
    <w:p w:rsidR="0075377E" w:rsidRDefault="0075377E" w:rsidP="0075377E">
      <w:pPr>
        <w:spacing w:before="24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II. 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1701"/>
        <w:gridCol w:w="2268"/>
        <w:gridCol w:w="2268"/>
      </w:tblGrid>
      <w:tr w:rsidR="0075377E" w:rsidTr="0075377E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Фактически</w:t>
            </w:r>
          </w:p>
        </w:tc>
      </w:tr>
      <w:tr w:rsidR="0075377E" w:rsidTr="0075377E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 Общие показатели вводимого в эксплуатацию объекта</w:t>
            </w:r>
          </w:p>
        </w:tc>
      </w:tr>
      <w:tr w:rsidR="0075377E" w:rsidTr="0075377E">
        <w:trPr>
          <w:trHeight w:val="14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Строительный объем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60809,35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62093,5</w:t>
            </w:r>
          </w:p>
        </w:tc>
      </w:tr>
      <w:tr w:rsidR="0075377E" w:rsidTr="0075377E">
        <w:trPr>
          <w:trHeight w:val="11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57356,88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58236,1</w:t>
            </w:r>
          </w:p>
        </w:tc>
      </w:tr>
      <w:tr w:rsidR="0075377E" w:rsidTr="0075377E">
        <w:trPr>
          <w:trHeight w:val="23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17220,51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16570,2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5400,1</w:t>
            </w:r>
          </w:p>
        </w:tc>
      </w:tr>
      <w:tr w:rsidR="0075377E" w:rsidTr="0075377E">
        <w:trPr>
          <w:trHeight w:val="7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Площадь встроенно-пристроенных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75377E" w:rsidTr="0075377E">
        <w:trPr>
          <w:trHeight w:val="54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зданий,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  <w:tr w:rsidR="0075377E" w:rsidTr="0075377E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75377E" w:rsidTr="0075377E">
        <w:trPr>
          <w:trHeight w:val="80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2.1. Нежилые объекты</w:t>
            </w:r>
            <w:r>
              <w:rPr>
                <w:rFonts w:ascii="Arial" w:hAnsi="Arial" w:cs="Arial"/>
                <w:sz w:val="26"/>
                <w:szCs w:val="26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75377E" w:rsidTr="0075377E">
        <w:trPr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13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114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Вместимость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этажей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8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11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Лифты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8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Эскалаторы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64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keepNext/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keepNext/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фундаментов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перекрытий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86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6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Иные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cantSplit/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2.2. Объекты жилищного фонда</w:t>
            </w:r>
          </w:p>
        </w:tc>
      </w:tr>
      <w:tr w:rsidR="0075377E" w:rsidTr="0075377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10323,91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10453,8</w:t>
            </w:r>
          </w:p>
        </w:tc>
      </w:tr>
      <w:tr w:rsidR="0075377E" w:rsidTr="0075377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Общая площадь нежилых помещений, в том числе площадь общего имущества в многоквартирном доме</w:t>
            </w:r>
          </w:p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</w:p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</w:p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5400,1</w:t>
            </w:r>
          </w:p>
        </w:tc>
      </w:tr>
      <w:tr w:rsidR="0075377E" w:rsidTr="0075377E">
        <w:trPr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этажей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14, 18, 14, 14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14-18</w:t>
            </w:r>
          </w:p>
        </w:tc>
      </w:tr>
      <w:tr w:rsidR="0075377E" w:rsidTr="0075377E">
        <w:trPr>
          <w:cantSplit/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75377E" w:rsidTr="0075377E">
        <w:trPr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75377E" w:rsidTr="0075377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квартир/общая площадь, всего</w:t>
            </w:r>
          </w:p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 / 10323,91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 / 10453,8</w:t>
            </w:r>
          </w:p>
        </w:tc>
      </w:tr>
      <w:tr w:rsidR="0075377E" w:rsidTr="0075377E">
        <w:trPr>
          <w:trHeight w:val="18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 /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 / 3578,5</w:t>
            </w:r>
          </w:p>
        </w:tc>
      </w:tr>
      <w:tr w:rsidR="0075377E" w:rsidTr="0075377E">
        <w:trPr>
          <w:trHeight w:val="164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 /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 / 3895,7</w:t>
            </w:r>
          </w:p>
        </w:tc>
      </w:tr>
      <w:tr w:rsidR="0075377E" w:rsidTr="0075377E">
        <w:trPr>
          <w:trHeight w:val="13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 /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 / 2979,6</w:t>
            </w:r>
          </w:p>
        </w:tc>
      </w:tr>
      <w:tr w:rsidR="0075377E" w:rsidTr="0075377E">
        <w:trPr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75377E" w:rsidTr="0075377E">
        <w:trPr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более чем 4-комнатные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75377E" w:rsidTr="0075377E">
        <w:trPr>
          <w:trHeight w:val="11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10549,35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11170,1</w:t>
            </w:r>
          </w:p>
        </w:tc>
      </w:tr>
      <w:tr w:rsidR="0075377E" w:rsidTr="0075377E">
        <w:trPr>
          <w:trHeight w:val="8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Кабельная линия электропередач 0,4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16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85</w:t>
            </w:r>
          </w:p>
        </w:tc>
      </w:tr>
      <w:tr w:rsidR="0075377E" w:rsidTr="0075377E">
        <w:trPr>
          <w:trHeight w:val="28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Марка кабеля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АПвБбШВ 4*240;</w:t>
            </w: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АПвБбШВ 4*120;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АПвБбШВ 4*240;</w:t>
            </w: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АПвБбШВ 4*120;</w:t>
            </w:r>
          </w:p>
        </w:tc>
      </w:tr>
      <w:tr w:rsidR="0075377E" w:rsidTr="0075377E">
        <w:trPr>
          <w:trHeight w:val="26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Условия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</w:t>
            </w:r>
          </w:p>
        </w:tc>
      </w:tr>
      <w:tr w:rsidR="0075377E" w:rsidTr="0075377E">
        <w:trPr>
          <w:trHeight w:val="23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 трубы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Рабочее напряжение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0,4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Наружное электроснабжение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0,4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142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Марка кабеля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АПвБбШВ 4*10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АПвБбШВ 4*10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Условия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 трубы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</w:tr>
      <w:tr w:rsidR="0075377E" w:rsidTr="0075377E">
        <w:trPr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Рабочее напряжение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0,4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Кабельная линия электропередач 10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352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Марка кабеля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АПвБВнг (А)-</w:t>
            </w:r>
            <w:r>
              <w:rPr>
                <w:rFonts w:ascii="Arial" w:hAnsi="Arial" w:cs="Arial"/>
                <w:sz w:val="25"/>
                <w:szCs w:val="25"/>
                <w:lang w:val="en-US"/>
              </w:rPr>
              <w:t>LS-10-3</w:t>
            </w:r>
            <w:r>
              <w:rPr>
                <w:rFonts w:ascii="Arial" w:hAnsi="Arial" w:cs="Arial"/>
                <w:sz w:val="25"/>
                <w:szCs w:val="25"/>
              </w:rPr>
              <w:t>х120/50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АПвБВнг (А)-</w:t>
            </w:r>
            <w:r>
              <w:rPr>
                <w:rFonts w:ascii="Arial" w:hAnsi="Arial" w:cs="Arial"/>
                <w:sz w:val="25"/>
                <w:szCs w:val="25"/>
                <w:lang w:val="en-US"/>
              </w:rPr>
              <w:t>LS-10-3</w:t>
            </w:r>
            <w:r>
              <w:rPr>
                <w:rFonts w:ascii="Arial" w:hAnsi="Arial" w:cs="Arial"/>
                <w:sz w:val="25"/>
                <w:szCs w:val="25"/>
              </w:rPr>
              <w:t>х120/50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Условия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 трубы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Рабочее напряжение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Наружная ливневая канализация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Условный диаметр трубопровода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>
              <w:rPr>
                <w:rFonts w:ascii="Arial" w:hAnsi="Arial" w:cs="Arial"/>
                <w:sz w:val="26"/>
                <w:szCs w:val="26"/>
              </w:rPr>
              <w:t xml:space="preserve">=225,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>
              <w:rPr>
                <w:rFonts w:ascii="Arial" w:hAnsi="Arial" w:cs="Arial"/>
                <w:sz w:val="26"/>
                <w:szCs w:val="26"/>
              </w:rPr>
              <w:t>=400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>
              <w:rPr>
                <w:rFonts w:ascii="Arial" w:hAnsi="Arial" w:cs="Arial"/>
                <w:sz w:val="26"/>
                <w:szCs w:val="26"/>
              </w:rPr>
              <w:t xml:space="preserve">=225,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>
              <w:rPr>
                <w:rFonts w:ascii="Arial" w:hAnsi="Arial" w:cs="Arial"/>
                <w:sz w:val="26"/>
                <w:szCs w:val="26"/>
              </w:rPr>
              <w:t>=400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Условия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 трубы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смотровых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Диаметр колодца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>1500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дождеприёмных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Диаметр дождеприёмных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>1000</w:t>
            </w:r>
          </w:p>
        </w:tc>
      </w:tr>
      <w:tr w:rsidR="0075377E" w:rsidTr="0075377E">
        <w:trPr>
          <w:trHeight w:val="37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Наружные сети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170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Условный диаметр трубопровода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>
              <w:rPr>
                <w:rFonts w:ascii="Arial" w:hAnsi="Arial" w:cs="Arial"/>
                <w:sz w:val="26"/>
                <w:szCs w:val="26"/>
              </w:rPr>
              <w:t>=160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>
              <w:rPr>
                <w:rFonts w:ascii="Arial" w:hAnsi="Arial" w:cs="Arial"/>
                <w:sz w:val="26"/>
                <w:szCs w:val="26"/>
              </w:rPr>
              <w:t>=160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Условия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Подземная, в футляре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Подземная, в футляре</w:t>
            </w:r>
          </w:p>
        </w:tc>
      </w:tr>
      <w:tr w:rsidR="0075377E" w:rsidTr="0075377E">
        <w:trPr>
          <w:trHeight w:val="17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 трубы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</w:tr>
      <w:tr w:rsidR="0075377E" w:rsidTr="0075377E">
        <w:trPr>
          <w:trHeight w:val="616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смотровых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Хозяйственно-бытовая канализация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5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243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Условный диаметр трубопровода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 xml:space="preserve">225;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>110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 xml:space="preserve">225;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>110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Условия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Подземная, в футляре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Подземная, в футляре</w:t>
            </w:r>
          </w:p>
        </w:tc>
      </w:tr>
      <w:tr w:rsidR="0075377E" w:rsidTr="0075377E">
        <w:trPr>
          <w:trHeight w:val="8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 трубы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Полиэтилен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смотровых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75377E" w:rsidTr="0075377E">
        <w:trPr>
          <w:trHeight w:val="29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Диаметр колодца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1000</w:t>
            </w:r>
          </w:p>
        </w:tc>
      </w:tr>
      <w:tr w:rsidR="0075377E" w:rsidTr="0075377E">
        <w:trPr>
          <w:trHeight w:val="13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Тепловые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1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87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Условный диаметр трубопровода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 xml:space="preserve">159;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>133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 xml:space="preserve">159;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d=</w:t>
            </w:r>
            <w:r>
              <w:rPr>
                <w:rFonts w:ascii="Arial" w:hAnsi="Arial" w:cs="Arial"/>
                <w:sz w:val="26"/>
                <w:szCs w:val="26"/>
              </w:rPr>
              <w:t>133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Условия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Подземная, надземная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Подземная, надземная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 трубы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Сталь </w:t>
            </w: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159х5,0-2-ППУ-ПЭ</w:t>
            </w: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159х5,0-1-ППУ-ОЦ</w:t>
            </w: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133х5,0-1-ППУ-ОЦ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Сталь </w:t>
            </w: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159х5,0-2-ППУ-ПЭ</w:t>
            </w: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159х5,0-1-ППУ-ОЦ</w:t>
            </w: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133х5,0-1-ППУ-ОЦ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Блочная комплектная трансформаторная подстанция 2БКТП-1000/10/0,4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21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Площадь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21,8</w:t>
            </w:r>
          </w:p>
        </w:tc>
      </w:tr>
      <w:tr w:rsidR="0075377E" w:rsidTr="0075377E">
        <w:trPr>
          <w:trHeight w:val="19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 этажей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75377E" w:rsidTr="0075377E">
        <w:trPr>
          <w:trHeight w:val="17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Общий строительный объем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куб.м.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112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фундаментов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Монолитная ж/б плита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Монолитная ж/б плита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Объемный ж/б блок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Объемный ж/б блок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перекрытий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Объемный ж/б блок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Объемный ж/б блок </w:t>
            </w:r>
          </w:p>
        </w:tc>
      </w:tr>
      <w:tr w:rsidR="0075377E" w:rsidTr="0075377E">
        <w:trPr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Лифты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75377E" w:rsidTr="0075377E">
        <w:trPr>
          <w:trHeight w:val="13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Эскалаторы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75377E" w:rsidTr="0075377E">
        <w:trPr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фундаментов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Свайный с монолитным железобетонным ростверком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Железобетонные сваи с монолитным железобетонным ростверком 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Кирпич с утеплителем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пенополистиро</w:t>
            </w: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Кирпичные с утеплителем 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Материалы перекрытий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Сборные железобетонные многопустотные панели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Сборные железобетонные многопустотные панели </w:t>
            </w:r>
          </w:p>
        </w:tc>
      </w:tr>
      <w:tr w:rsidR="0075377E" w:rsidTr="0075377E">
        <w:trPr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Мягкая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Мягкая</w:t>
            </w:r>
          </w:p>
        </w:tc>
      </w:tr>
      <w:tr w:rsidR="0075377E" w:rsidTr="0075377E">
        <w:trPr>
          <w:trHeight w:val="4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75377E" w:rsidTr="0075377E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75377E" w:rsidTr="0075377E">
        <w:trPr>
          <w:trHeight w:val="623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75377E" w:rsidTr="0075377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Тип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30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Мощность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27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Производительность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7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19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Лифты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3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Эскалаторы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26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23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фундаментов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21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18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перекрытий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1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28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 Линейные объекты</w:t>
            </w:r>
          </w:p>
        </w:tc>
      </w:tr>
      <w:tr w:rsidR="0075377E" w:rsidTr="0075377E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Категория</w:t>
            </w:r>
            <w:r>
              <w:rPr>
                <w:rFonts w:ascii="Arial" w:hAnsi="Arial" w:cs="Arial"/>
                <w:sz w:val="26"/>
                <w:szCs w:val="26"/>
              </w:rPr>
              <w:br/>
              <w:t>(класс)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26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Тип (КЛ, ВЛ, КВЛ), уровень напряжения линий электропередачи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Перечень конструктивных элементов, оказывающих</w:t>
            </w:r>
            <w:r>
              <w:rPr>
                <w:rFonts w:ascii="Arial" w:hAnsi="Arial" w:cs="Arial"/>
                <w:sz w:val="26"/>
                <w:szCs w:val="26"/>
              </w:rPr>
              <w:br/>
              <w:t>влияние на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377E" w:rsidTr="0075377E">
        <w:trPr>
          <w:trHeight w:val="80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7E" w:rsidRDefault="0075377E">
            <w:pPr>
              <w:keepNext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 Соответствие требованиям энергетической эффективности и требованиям</w:t>
            </w:r>
            <w:r>
              <w:rPr>
                <w:rFonts w:ascii="Arial" w:hAnsi="Arial" w:cs="Arial"/>
                <w:sz w:val="26"/>
                <w:szCs w:val="26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75377E" w:rsidTr="0075377E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Класс энергоэффективности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(высокий)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</w:p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(высокий)</w:t>
            </w:r>
          </w:p>
        </w:tc>
      </w:tr>
      <w:tr w:rsidR="0075377E" w:rsidTr="0075377E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кВт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•</w:t>
            </w:r>
            <w:r>
              <w:rPr>
                <w:rFonts w:ascii="Arial" w:hAnsi="Arial" w:cs="Arial"/>
                <w:sz w:val="26"/>
                <w:szCs w:val="26"/>
              </w:rPr>
              <w:t>ч/м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</w:t>
            </w:r>
          </w:p>
        </w:tc>
      </w:tr>
      <w:tr w:rsidR="0075377E" w:rsidTr="0075377E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Кавети ббатс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Кавети ббатс </w:t>
            </w:r>
          </w:p>
        </w:tc>
      </w:tr>
      <w:tr w:rsidR="0075377E" w:rsidTr="0075377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ind w:left="57" w:righ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Заполнение световых проемов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ПВХ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ПВХ</w:t>
            </w:r>
          </w:p>
        </w:tc>
      </w:tr>
    </w:tbl>
    <w:p w:rsidR="0075377E" w:rsidRDefault="0075377E" w:rsidP="0075377E">
      <w:pPr>
        <w:keepNext/>
        <w:spacing w:before="24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Разрешение на ввод объекта в эксплуатацию недействительно без технических планов: от 30.10.2017 подготовленного кадастровым инженером Набеевой Н.А., квалификационный аттестат кадастрового инженера от 28.11.2012 № 72-12-453, выданный департаментом имущественных отношений Тюменской области, сведения о кадастровом инженере в государственный реестр кадастровых инженеров внесены от 11.02.2014 № ВХ/ОП/014991; от 07.10.2017, от 09.10.2017, от 10.10.2017, от 11.10.2017, от 12.10.2017, от 20.10.2017 подготовленного кадастровым инженером Сапожниковой Т.И. квалификационный аттестат кадастрового инженера от </w:t>
      </w:r>
      <w:r>
        <w:rPr>
          <w:rFonts w:ascii="Arial" w:hAnsi="Arial" w:cs="Arial"/>
          <w:bCs/>
          <w:sz w:val="26"/>
          <w:szCs w:val="26"/>
        </w:rPr>
        <w:t>22.09.2015</w:t>
      </w:r>
      <w:r>
        <w:rPr>
          <w:rFonts w:ascii="Arial" w:hAnsi="Arial" w:cs="Arial"/>
          <w:sz w:val="26"/>
          <w:szCs w:val="26"/>
        </w:rPr>
        <w:t xml:space="preserve"> №72-15-832, выданный департаментом имущественных отношений Тюменской области, сведения о кадастровом инженере в государственный реестр кадастровых инженеров внесены </w:t>
      </w:r>
      <w:r>
        <w:rPr>
          <w:rFonts w:ascii="Arial" w:hAnsi="Arial" w:cs="Arial"/>
          <w:color w:val="000000"/>
          <w:sz w:val="26"/>
          <w:szCs w:val="26"/>
        </w:rPr>
        <w:t>от 30.09.2015.</w:t>
      </w:r>
    </w:p>
    <w:p w:rsidR="0075377E" w:rsidRDefault="0075377E" w:rsidP="0075377E">
      <w:pPr>
        <w:keepNext/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4"/>
        <w:gridCol w:w="851"/>
        <w:gridCol w:w="1700"/>
        <w:gridCol w:w="1303"/>
        <w:gridCol w:w="2947"/>
      </w:tblGrid>
      <w:tr w:rsidR="0075377E" w:rsidTr="0075377E">
        <w:tc>
          <w:tcPr>
            <w:tcW w:w="3175" w:type="dxa"/>
            <w:vAlign w:val="bottom"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vAlign w:val="bottom"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77E" w:rsidTr="0075377E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Администрации города Тюмени</w:t>
            </w:r>
          </w:p>
        </w:tc>
        <w:tc>
          <w:tcPr>
            <w:tcW w:w="851" w:type="dxa"/>
            <w:vAlign w:val="bottom"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Р.Н. Кухарук</w:t>
            </w:r>
          </w:p>
        </w:tc>
      </w:tr>
      <w:tr w:rsidR="0075377E" w:rsidTr="0075377E">
        <w:tc>
          <w:tcPr>
            <w:tcW w:w="3175" w:type="dxa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(должность уполномоченного</w:t>
            </w:r>
            <w:r>
              <w:rPr>
                <w:rFonts w:ascii="Arial" w:hAnsi="Arial" w:cs="Arial"/>
                <w:sz w:val="18"/>
                <w:szCs w:val="18"/>
              </w:rPr>
              <w:br/>
              <w:t>сотрудника органа,</w:t>
            </w:r>
            <w:r>
              <w:rPr>
                <w:rFonts w:ascii="Arial" w:hAnsi="Arial" w:cs="Arial"/>
                <w:sz w:val="18"/>
                <w:szCs w:val="18"/>
              </w:rPr>
              <w:br/>
              <w:t>осуществляющего выдачу</w:t>
            </w:r>
            <w:r>
              <w:rPr>
                <w:rFonts w:ascii="Arial" w:hAnsi="Arial" w:cs="Arial"/>
                <w:sz w:val="18"/>
                <w:szCs w:val="18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75377E" w:rsidRDefault="0075377E" w:rsidP="0075377E">
      <w:pPr>
        <w:spacing w:after="2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27"/>
        <w:gridCol w:w="1247"/>
        <w:gridCol w:w="624"/>
        <w:gridCol w:w="425"/>
        <w:gridCol w:w="425"/>
      </w:tblGrid>
      <w:tr w:rsidR="0075377E" w:rsidTr="0075377E">
        <w:tc>
          <w:tcPr>
            <w:tcW w:w="170" w:type="dxa"/>
            <w:vAlign w:val="bottom"/>
            <w:hideMark/>
          </w:tcPr>
          <w:p w:rsidR="0075377E" w:rsidRDefault="0075377E">
            <w:pPr>
              <w:spacing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227" w:type="dxa"/>
            <w:vAlign w:val="bottom"/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377E" w:rsidRDefault="0075377E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декабря</w:t>
            </w:r>
          </w:p>
        </w:tc>
        <w:tc>
          <w:tcPr>
            <w:tcW w:w="624" w:type="dxa"/>
            <w:vAlign w:val="bottom"/>
            <w:hideMark/>
          </w:tcPr>
          <w:p w:rsidR="0075377E" w:rsidRDefault="0075377E">
            <w:pPr>
              <w:spacing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377E" w:rsidRDefault="0075377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425" w:type="dxa"/>
            <w:vAlign w:val="bottom"/>
            <w:hideMark/>
          </w:tcPr>
          <w:p w:rsidR="0075377E" w:rsidRDefault="0075377E">
            <w:pPr>
              <w:spacing w:line="276" w:lineRule="auto"/>
              <w:ind w:left="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75377E" w:rsidRDefault="0075377E" w:rsidP="0075377E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p w:rsidR="005747D7" w:rsidRDefault="0075377E">
      <w:bookmarkStart w:id="0" w:name="_GoBack"/>
      <w:bookmarkEnd w:id="0"/>
    </w:p>
    <w:sectPr w:rsidR="0057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7E"/>
    <w:rsid w:val="0075377E"/>
    <w:rsid w:val="007B65A8"/>
    <w:rsid w:val="00F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7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7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Ксений Станиславович</dc:creator>
  <cp:lastModifiedBy>Ксений Станиславович</cp:lastModifiedBy>
  <cp:revision>1</cp:revision>
  <dcterms:created xsi:type="dcterms:W3CDTF">2018-02-06T14:10:00Z</dcterms:created>
  <dcterms:modified xsi:type="dcterms:W3CDTF">2018-02-06T14:10:00Z</dcterms:modified>
</cp:coreProperties>
</file>